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4EC" w:rsidRPr="00CF192F" w:rsidRDefault="00CF192F" w:rsidP="006E6459">
      <w:pPr>
        <w:bidi/>
        <w:spacing w:line="240" w:lineRule="auto"/>
        <w:jc w:val="center"/>
        <w:rPr>
          <w:rFonts w:ascii="Traditional Arabic" w:eastAsia="MS Gothic" w:hAnsi="Traditional Arabic" w:cs="Traditional Arabic"/>
          <w:b/>
          <w:bCs/>
          <w:kern w:val="32"/>
          <w:sz w:val="40"/>
          <w:szCs w:val="44"/>
          <w:rtl/>
          <w:lang w:eastAsia="es-ES" w:bidi="ar-TN"/>
        </w:rPr>
      </w:pPr>
      <w:bookmarkStart w:id="0" w:name="_GoBack"/>
      <w:bookmarkEnd w:id="0"/>
      <w:r w:rsidRPr="00CF192F">
        <w:rPr>
          <w:rFonts w:ascii="Traditional Arabic" w:eastAsia="MS Gothic" w:hAnsi="Traditional Arabic" w:cs="Traditional Arabic"/>
          <w:b/>
          <w:bCs/>
          <w:kern w:val="32"/>
          <w:sz w:val="40"/>
          <w:szCs w:val="44"/>
          <w:rtl/>
          <w:lang w:eastAsia="es-ES" w:bidi="ar-TN"/>
        </w:rPr>
        <w:t xml:space="preserve">مجموعة اسفير التدريبية 2015 </w:t>
      </w:r>
    </w:p>
    <w:p w:rsidR="00377415" w:rsidRDefault="00BD5D5D" w:rsidP="00646C18">
      <w:pPr>
        <w:bidi/>
        <w:spacing w:line="312" w:lineRule="auto"/>
        <w:contextualSpacing/>
        <w:rPr>
          <w:rFonts w:ascii="Traditional Arabic" w:hAnsi="Traditional Arabic" w:cs="Traditional Arabic"/>
          <w:sz w:val="28"/>
          <w:szCs w:val="28"/>
          <w:rtl/>
        </w:rPr>
      </w:pPr>
      <w:r w:rsidRPr="00BD5D5D">
        <w:rPr>
          <w:rFonts w:ascii="Traditional Arabic" w:hAnsi="Traditional Arabic" w:cs="Traditional Arabic" w:hint="cs"/>
          <w:sz w:val="28"/>
          <w:szCs w:val="28"/>
          <w:rtl/>
        </w:rPr>
        <w:t xml:space="preserve">تحتوي </w:t>
      </w:r>
      <w:r>
        <w:rPr>
          <w:rFonts w:ascii="Traditional Arabic" w:hAnsi="Traditional Arabic" w:cs="Traditional Arabic" w:hint="cs"/>
          <w:sz w:val="28"/>
          <w:szCs w:val="28"/>
          <w:rtl/>
        </w:rPr>
        <w:t>مجموعة اسفير التدريبية 2015 على:</w:t>
      </w:r>
    </w:p>
    <w:p w:rsidR="00BD5D5D" w:rsidRDefault="00BD5D5D" w:rsidP="005201E7">
      <w:pPr>
        <w:numPr>
          <w:ilvl w:val="0"/>
          <w:numId w:val="4"/>
        </w:numPr>
        <w:bidi/>
        <w:spacing w:line="312" w:lineRule="auto"/>
        <w:contextualSpacing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دليل مدرب اسفير </w:t>
      </w:r>
      <w:r w:rsidR="005201E7">
        <w:rPr>
          <w:rFonts w:ascii="Traditional Arabic" w:hAnsi="Traditional Arabic" w:cs="Traditional Arabic" w:hint="cs"/>
          <w:sz w:val="28"/>
          <w:szCs w:val="28"/>
          <w:rtl/>
        </w:rPr>
        <w:t>(</w:t>
      </w:r>
      <w:r w:rsidR="00645E03">
        <w:rPr>
          <w:rFonts w:ascii="Traditional Arabic" w:hAnsi="Traditional Arabic" w:cs="Traditional Arabic" w:hint="cs"/>
          <w:sz w:val="28"/>
          <w:szCs w:val="28"/>
          <w:rtl/>
        </w:rPr>
        <w:t>ملف "باور بونت" وملف "وورد"</w:t>
      </w:r>
      <w:r w:rsidR="005201E7">
        <w:rPr>
          <w:rFonts w:ascii="Traditional Arabic" w:hAnsi="Traditional Arabic" w:cs="Traditional Arabic" w:hint="cs"/>
          <w:sz w:val="28"/>
          <w:szCs w:val="28"/>
          <w:rtl/>
        </w:rPr>
        <w:t>)</w:t>
      </w:r>
      <w:r w:rsidR="00336802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4A758F" w:rsidRDefault="00336802" w:rsidP="00BC27A2">
      <w:pPr>
        <w:numPr>
          <w:ilvl w:val="0"/>
          <w:numId w:val="4"/>
        </w:numPr>
        <w:bidi/>
        <w:spacing w:line="312" w:lineRule="auto"/>
        <w:contextualSpacing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مُلخص لثمانية وعشرون جزءا</w:t>
      </w:r>
      <w:r w:rsidR="00BC27A2">
        <w:rPr>
          <w:rFonts w:ascii="Traditional Arabic" w:hAnsi="Traditional Arabic" w:cs="Traditional Arabic" w:hint="cs"/>
          <w:sz w:val="28"/>
          <w:szCs w:val="28"/>
          <w:rtl/>
        </w:rPr>
        <w:t xml:space="preserve"> (ملف "اكسال").</w:t>
      </w:r>
    </w:p>
    <w:p w:rsidR="00BC27A2" w:rsidRDefault="00C56FCF" w:rsidP="005A756C">
      <w:pPr>
        <w:numPr>
          <w:ilvl w:val="0"/>
          <w:numId w:val="4"/>
        </w:numPr>
        <w:bidi/>
        <w:spacing w:line="240" w:lineRule="auto"/>
        <w:contextualSpacing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ملف يحتوي على 28 جزءا تدريبيا، ويشمل هذا الملف مجموعة من </w:t>
      </w:r>
      <w:r w:rsidR="00FB521F">
        <w:rPr>
          <w:rFonts w:ascii="Traditional Arabic" w:hAnsi="Traditional Arabic" w:cs="Traditional Arabic" w:hint="cs"/>
          <w:sz w:val="28"/>
          <w:szCs w:val="28"/>
          <w:rtl/>
        </w:rPr>
        <w:t xml:space="preserve">الوثائق: </w:t>
      </w:r>
      <w:r>
        <w:rPr>
          <w:rFonts w:ascii="Traditional Arabic" w:hAnsi="Traditional Arabic" w:cs="Traditional Arabic" w:hint="cs"/>
          <w:sz w:val="28"/>
          <w:szCs w:val="28"/>
          <w:rtl/>
        </w:rPr>
        <w:t>الخطوط العريضة (</w:t>
      </w:r>
      <w:r w:rsidR="008C6D71">
        <w:rPr>
          <w:rFonts w:ascii="Traditional Arabic" w:hAnsi="Traditional Arabic" w:cs="Traditional Arabic" w:hint="cs"/>
          <w:sz w:val="28"/>
          <w:szCs w:val="28"/>
          <w:rtl/>
        </w:rPr>
        <w:t>ملف "وورد"</w:t>
      </w:r>
      <w:r>
        <w:rPr>
          <w:rFonts w:ascii="Traditional Arabic" w:hAnsi="Traditional Arabic" w:cs="Traditional Arabic" w:hint="cs"/>
          <w:sz w:val="28"/>
          <w:szCs w:val="28"/>
          <w:rtl/>
        </w:rPr>
        <w:t>)</w:t>
      </w:r>
      <w:r w:rsidR="00FB521F">
        <w:rPr>
          <w:rFonts w:ascii="Traditional Arabic" w:hAnsi="Traditional Arabic" w:cs="Traditional Arabic" w:hint="cs"/>
          <w:sz w:val="28"/>
          <w:szCs w:val="28"/>
          <w:rtl/>
        </w:rPr>
        <w:t xml:space="preserve">، المواد التدريبية </w:t>
      </w:r>
      <w:r w:rsidR="00597158">
        <w:rPr>
          <w:rFonts w:ascii="Traditional Arabic" w:hAnsi="Traditional Arabic" w:cs="Traditional Arabic" w:hint="cs"/>
          <w:sz w:val="28"/>
          <w:szCs w:val="28"/>
          <w:rtl/>
        </w:rPr>
        <w:t>(ملفات "وورد/</w:t>
      </w:r>
      <w:r w:rsidR="00597158" w:rsidRPr="00597158">
        <w:rPr>
          <w:rFonts w:ascii="Traditional Arabic" w:hAnsi="Traditional Arabic" w:cs="Traditional Arabic"/>
          <w:lang w:val="fr-FR"/>
        </w:rPr>
        <w:t>PDF</w:t>
      </w:r>
      <w:r w:rsidR="00597158">
        <w:rPr>
          <w:rFonts w:ascii="Traditional Arabic" w:hAnsi="Traditional Arabic" w:cs="Traditional Arabic" w:hint="cs"/>
          <w:sz w:val="28"/>
          <w:szCs w:val="28"/>
          <w:rtl/>
        </w:rPr>
        <w:t>")، والشرائح (ملف "باور بونت").</w:t>
      </w:r>
      <w:r w:rsidR="00DC3A5B">
        <w:rPr>
          <w:rFonts w:ascii="Traditional Arabic" w:hAnsi="Traditional Arabic" w:cs="Traditional Arabic"/>
          <w:sz w:val="28"/>
          <w:szCs w:val="28"/>
        </w:rPr>
        <w:t xml:space="preserve"> </w:t>
      </w:r>
    </w:p>
    <w:p w:rsidR="00045E98" w:rsidRDefault="003805A9" w:rsidP="00F354E6">
      <w:pPr>
        <w:bidi/>
        <w:spacing w:line="240" w:lineRule="auto"/>
        <w:ind w:left="720"/>
        <w:contextualSpacing/>
        <w:rPr>
          <w:rFonts w:ascii="Traditional Arabic" w:hAnsi="Traditional Arabic" w:cs="Traditional Arabic"/>
          <w:sz w:val="28"/>
          <w:szCs w:val="28"/>
          <w:rtl/>
          <w:lang w:bidi="ar-TN"/>
        </w:rPr>
      </w:pPr>
      <w:r>
        <w:rPr>
          <w:rFonts w:ascii="Traditional Arabic" w:hAnsi="Traditional Arabic" w:cs="Traditional Arabic" w:hint="cs"/>
          <w:sz w:val="28"/>
          <w:szCs w:val="28"/>
          <w:rtl/>
          <w:lang w:bidi="ar-TN"/>
        </w:rPr>
        <w:t>و</w:t>
      </w:r>
      <w:r w:rsidR="00A15E60">
        <w:rPr>
          <w:rFonts w:ascii="Traditional Arabic" w:hAnsi="Traditional Arabic" w:cs="Traditional Arabic" w:hint="cs"/>
          <w:sz w:val="28"/>
          <w:szCs w:val="28"/>
          <w:rtl/>
          <w:lang w:bidi="ar-TN"/>
        </w:rPr>
        <w:t xml:space="preserve">لقد </w:t>
      </w:r>
      <w:r>
        <w:rPr>
          <w:rFonts w:ascii="Traditional Arabic" w:hAnsi="Traditional Arabic" w:cs="Traditional Arabic" w:hint="cs"/>
          <w:sz w:val="28"/>
          <w:szCs w:val="28"/>
          <w:rtl/>
          <w:lang w:bidi="ar-TN"/>
        </w:rPr>
        <w:t xml:space="preserve">تم </w:t>
      </w:r>
      <w:r w:rsidR="00A15E60">
        <w:rPr>
          <w:rFonts w:ascii="Traditional Arabic" w:hAnsi="Traditional Arabic" w:cs="Traditional Arabic" w:hint="cs"/>
          <w:sz w:val="28"/>
          <w:szCs w:val="28"/>
          <w:rtl/>
          <w:lang w:bidi="ar-TN"/>
        </w:rPr>
        <w:t xml:space="preserve">تقسيم الأجزاء </w:t>
      </w:r>
      <w:r w:rsidR="00F354E6">
        <w:rPr>
          <w:rFonts w:ascii="Traditional Arabic" w:hAnsi="Traditional Arabic" w:cs="Traditional Arabic" w:hint="cs"/>
          <w:sz w:val="28"/>
          <w:szCs w:val="28"/>
          <w:rtl/>
          <w:lang w:bidi="ar-TN"/>
        </w:rPr>
        <w:t>حسب ثلاثة محاور الى ثلاثة ملفات فرعية</w:t>
      </w:r>
      <w:r w:rsidR="00045E98">
        <w:rPr>
          <w:rFonts w:ascii="Traditional Arabic" w:hAnsi="Traditional Arabic" w:cs="Traditional Arabic" w:hint="cs"/>
          <w:sz w:val="28"/>
          <w:szCs w:val="28"/>
          <w:rtl/>
          <w:lang w:bidi="ar-TN"/>
        </w:rPr>
        <w:t xml:space="preserve">: </w:t>
      </w:r>
    </w:p>
    <w:p w:rsidR="0000048A" w:rsidRDefault="0000048A" w:rsidP="00694A18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rPr>
          <w:rFonts w:ascii="Traditional Arabic" w:hAnsi="Traditional Arabic" w:cs="Traditional Arabic"/>
          <w:sz w:val="28"/>
          <w:szCs w:val="28"/>
        </w:rPr>
      </w:pPr>
      <w:r w:rsidRPr="0000048A">
        <w:rPr>
          <w:rFonts w:ascii="Traditional Arabic" w:hAnsi="Traditional Arabic" w:cs="Traditional Arabic" w:hint="cs"/>
          <w:sz w:val="28"/>
          <w:szCs w:val="28"/>
          <w:rtl/>
          <w:lang w:bidi="ar-SA"/>
        </w:rPr>
        <w:t xml:space="preserve">المحور </w:t>
      </w:r>
      <w:r w:rsidRPr="00694A18">
        <w:rPr>
          <w:rFonts w:ascii="Traditional Arabic" w:hAnsi="Traditional Arabic" w:cs="Traditional Arabic" w:hint="cs"/>
          <w:b/>
          <w:sz w:val="28"/>
          <w:szCs w:val="28"/>
          <w:rtl/>
        </w:rPr>
        <w:t>"</w:t>
      </w:r>
      <w:r w:rsidRPr="00694A18">
        <w:rPr>
          <w:rFonts w:ascii="Traditional Arabic" w:hAnsi="Traditional Arabic" w:cs="Traditional Arabic" w:hint="cs"/>
          <w:sz w:val="28"/>
          <w:szCs w:val="28"/>
          <w:rtl/>
          <w:lang w:bidi="ar-SA"/>
        </w:rPr>
        <w:t>أ</w:t>
      </w:r>
      <w:r w:rsidRPr="00694A18">
        <w:rPr>
          <w:rFonts w:ascii="Traditional Arabic" w:hAnsi="Traditional Arabic" w:cs="Traditional Arabic" w:hint="cs"/>
          <w:b/>
          <w:sz w:val="28"/>
          <w:szCs w:val="28"/>
          <w:rtl/>
        </w:rPr>
        <w:t>"</w:t>
      </w:r>
      <w:r w:rsidR="00694A18">
        <w:rPr>
          <w:rFonts w:ascii="Traditional Arabic" w:hAnsi="Traditional Arabic" w:cs="Traditional Arabic" w:hint="cs"/>
          <w:sz w:val="28"/>
          <w:szCs w:val="28"/>
          <w:rtl/>
          <w:lang w:bidi="ar-TN"/>
        </w:rPr>
        <w:t xml:space="preserve"> </w:t>
      </w:r>
      <w:r w:rsidRPr="00694A18">
        <w:rPr>
          <w:rFonts w:ascii="Traditional Arabic" w:hAnsi="Traditional Arabic" w:cs="Traditional Arabic"/>
          <w:b/>
          <w:sz w:val="28"/>
          <w:szCs w:val="28"/>
          <w:rtl/>
        </w:rPr>
        <w:t>–</w:t>
      </w:r>
      <w:r w:rsidRPr="0000048A">
        <w:rPr>
          <w:rFonts w:ascii="Traditional Arabic" w:hAnsi="Traditional Arabic" w:cs="Traditional Arabic" w:hint="cs"/>
          <w:sz w:val="28"/>
          <w:szCs w:val="28"/>
          <w:rtl/>
          <w:lang w:bidi="ar-SA"/>
        </w:rPr>
        <w:t xml:space="preserve"> أساسيّات اسفير</w:t>
      </w:r>
    </w:p>
    <w:p w:rsidR="00D927AD" w:rsidRDefault="00614312" w:rsidP="00D927AD">
      <w:pPr>
        <w:pStyle w:val="ListParagraph"/>
        <w:keepLines/>
        <w:bidi/>
        <w:spacing w:before="160" w:after="0" w:line="240" w:lineRule="auto"/>
        <w:ind w:left="1155"/>
        <w:rPr>
          <w:rFonts w:ascii="Traditional Arabic" w:hAnsi="Traditional Arabic" w:cs="Traditional Arabic"/>
          <w:b/>
          <w:bCs w:val="0"/>
          <w:sz w:val="28"/>
          <w:szCs w:val="28"/>
          <w:rtl/>
          <w:lang w:bidi="ar-TN"/>
        </w:rPr>
      </w:pPr>
      <w:r w:rsidRPr="00E64AB6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يشمل</w:t>
      </w:r>
      <w:r w:rsidRPr="00E64AB6"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 w:rsidRPr="00E64AB6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هذا</w:t>
      </w:r>
      <w:r w:rsidRPr="00E64AB6"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 w:rsidRPr="00E64AB6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المحور</w:t>
      </w:r>
      <w:r w:rsidRPr="00E64AB6"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1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6</w:t>
      </w:r>
      <w:r w:rsidRPr="00E64AB6"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جزءًا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والتي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تتناول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كل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المواضيع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الأساسيّة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لاسفير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.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حيث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 w:rsidR="00B32F56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تنقسم الى ثلاثة </w:t>
      </w:r>
      <w:r w:rsidR="00D927AD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ملفات فرعية:</w:t>
      </w:r>
    </w:p>
    <w:p w:rsidR="00D927AD" w:rsidRPr="00D927AD" w:rsidRDefault="00614312" w:rsidP="00C87FA7">
      <w:pPr>
        <w:pStyle w:val="ListParagraph"/>
        <w:keepLines/>
        <w:numPr>
          <w:ilvl w:val="0"/>
          <w:numId w:val="7"/>
        </w:numPr>
        <w:bidi/>
        <w:spacing w:before="160" w:after="0" w:line="240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أساسيّات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اسفير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(</w:t>
      </w:r>
      <w:r w:rsidR="00C87FA7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7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أجزاء</w:t>
      </w:r>
      <w:r w:rsidRPr="00614312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)</w:t>
      </w:r>
    </w:p>
    <w:p w:rsidR="00D927AD" w:rsidRPr="00D927AD" w:rsidRDefault="00614312" w:rsidP="00D927AD">
      <w:pPr>
        <w:pStyle w:val="ListParagraph"/>
        <w:keepLines/>
        <w:numPr>
          <w:ilvl w:val="0"/>
          <w:numId w:val="7"/>
        </w:numPr>
        <w:bidi/>
        <w:spacing w:before="160" w:after="0" w:line="240" w:lineRule="auto"/>
        <w:rPr>
          <w:rFonts w:ascii="Traditional Arabic" w:hAnsi="Traditional Arabic" w:cs="Traditional Arabic"/>
          <w:sz w:val="28"/>
          <w:szCs w:val="28"/>
        </w:rPr>
      </w:pP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اسفير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والنهج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القائم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على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الحقوق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(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5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أجزاء</w:t>
      </w:r>
      <w:r w:rsidRPr="00614312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)</w:t>
      </w:r>
    </w:p>
    <w:p w:rsidR="00262274" w:rsidRPr="001952A6" w:rsidRDefault="00614312" w:rsidP="00D927AD">
      <w:pPr>
        <w:pStyle w:val="ListParagraph"/>
        <w:keepLines/>
        <w:numPr>
          <w:ilvl w:val="0"/>
          <w:numId w:val="7"/>
        </w:numPr>
        <w:bidi/>
        <w:spacing w:before="160" w:line="240" w:lineRule="auto"/>
        <w:rPr>
          <w:rFonts w:ascii="Traditional Arabic" w:hAnsi="Traditional Arabic" w:cs="Traditional Arabic"/>
          <w:sz w:val="28"/>
          <w:szCs w:val="28"/>
        </w:rPr>
      </w:pP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الفصول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التقنيّة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614312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(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4 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أجزاء</w:t>
      </w:r>
      <w:r w:rsidRPr="00614312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)</w:t>
      </w:r>
      <w:r w:rsidRPr="00614312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.</w:t>
      </w:r>
    </w:p>
    <w:p w:rsidR="001952A6" w:rsidRPr="00D927AD" w:rsidRDefault="001952A6" w:rsidP="001952A6">
      <w:pPr>
        <w:pStyle w:val="ListParagraph"/>
        <w:keepLines/>
        <w:bidi/>
        <w:spacing w:before="160" w:line="240" w:lineRule="auto"/>
        <w:ind w:left="1515"/>
        <w:rPr>
          <w:rFonts w:ascii="Traditional Arabic" w:hAnsi="Traditional Arabic" w:cs="Traditional Arabic"/>
          <w:sz w:val="28"/>
          <w:szCs w:val="28"/>
        </w:rPr>
      </w:pPr>
    </w:p>
    <w:p w:rsidR="00D927AD" w:rsidRDefault="00D927AD" w:rsidP="00D927AD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rPr>
          <w:rFonts w:ascii="Traditional Arabic" w:hAnsi="Traditional Arabic" w:cs="Traditional Arabic"/>
          <w:sz w:val="28"/>
          <w:szCs w:val="28"/>
        </w:rPr>
      </w:pPr>
      <w:r w:rsidRPr="0000048A">
        <w:rPr>
          <w:rFonts w:ascii="Traditional Arabic" w:hAnsi="Traditional Arabic" w:cs="Traditional Arabic" w:hint="cs"/>
          <w:sz w:val="28"/>
          <w:szCs w:val="28"/>
          <w:rtl/>
          <w:lang w:bidi="ar-SA"/>
        </w:rPr>
        <w:t xml:space="preserve">المحور </w:t>
      </w:r>
      <w:r w:rsidRPr="00694A18">
        <w:rPr>
          <w:rFonts w:ascii="Traditional Arabic" w:hAnsi="Traditional Arabic" w:cs="Traditional Arabic" w:hint="cs"/>
          <w:b/>
          <w:sz w:val="28"/>
          <w:szCs w:val="28"/>
          <w:rtl/>
        </w:rPr>
        <w:t>"</w:t>
      </w:r>
      <w:r>
        <w:rPr>
          <w:rFonts w:ascii="Traditional Arabic" w:hAnsi="Traditional Arabic" w:cs="Traditional Arabic" w:hint="cs"/>
          <w:sz w:val="28"/>
          <w:szCs w:val="28"/>
          <w:rtl/>
          <w:lang w:bidi="ar-TN"/>
        </w:rPr>
        <w:t>ب</w:t>
      </w:r>
      <w:r w:rsidRPr="00694A18">
        <w:rPr>
          <w:rFonts w:ascii="Traditional Arabic" w:hAnsi="Traditional Arabic" w:cs="Traditional Arabic" w:hint="cs"/>
          <w:b/>
          <w:sz w:val="28"/>
          <w:szCs w:val="28"/>
          <w:rtl/>
        </w:rPr>
        <w:t>"</w:t>
      </w:r>
      <w:r>
        <w:rPr>
          <w:rFonts w:ascii="Traditional Arabic" w:hAnsi="Traditional Arabic" w:cs="Traditional Arabic" w:hint="cs"/>
          <w:sz w:val="28"/>
          <w:szCs w:val="28"/>
          <w:rtl/>
          <w:lang w:bidi="ar-TN"/>
        </w:rPr>
        <w:t xml:space="preserve"> </w:t>
      </w:r>
      <w:r w:rsidRPr="00694A18">
        <w:rPr>
          <w:rFonts w:ascii="Traditional Arabic" w:hAnsi="Traditional Arabic" w:cs="Traditional Arabic"/>
          <w:b/>
          <w:sz w:val="28"/>
          <w:szCs w:val="28"/>
          <w:rtl/>
        </w:rPr>
        <w:t>–</w:t>
      </w:r>
      <w:r w:rsidRPr="0000048A">
        <w:rPr>
          <w:rFonts w:ascii="Traditional Arabic" w:hAnsi="Traditional Arabic" w:cs="Traditional Arabic" w:hint="cs"/>
          <w:b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  <w:lang w:bidi="ar-TN"/>
        </w:rPr>
        <w:t>نشر</w:t>
      </w:r>
      <w:r w:rsidRPr="0000048A">
        <w:rPr>
          <w:rFonts w:ascii="Traditional Arabic" w:hAnsi="Traditional Arabic" w:cs="Traditional Arabic" w:hint="cs"/>
          <w:sz w:val="28"/>
          <w:szCs w:val="28"/>
          <w:rtl/>
          <w:lang w:bidi="ar-SA"/>
        </w:rPr>
        <w:t xml:space="preserve"> اسفير</w:t>
      </w:r>
    </w:p>
    <w:p w:rsidR="001952A6" w:rsidRDefault="00F52F5E" w:rsidP="001952A6">
      <w:pPr>
        <w:pStyle w:val="ListParagraph"/>
        <w:keepLines/>
        <w:bidi/>
        <w:spacing w:before="160" w:after="0" w:line="240" w:lineRule="auto"/>
        <w:ind w:left="1155"/>
        <w:rPr>
          <w:rFonts w:ascii="Traditional Arabic" w:hAnsi="Traditional Arabic" w:cs="Traditional Arabic"/>
          <w:b/>
          <w:bCs w:val="0"/>
          <w:sz w:val="28"/>
          <w:szCs w:val="28"/>
          <w:rtl/>
          <w:lang w:bidi="ar-TN"/>
        </w:rPr>
      </w:pPr>
      <w:r w:rsidRPr="00E64AB6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يشم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ل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هذا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المحور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7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أجزاء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والتي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تغطّي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بصفة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مباشرة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الجوانب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المختلفة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لتنفيذ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اسفير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.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حيث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 w:rsidR="001952A6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تنقسم الى ملفين فرعيين: </w:t>
      </w:r>
    </w:p>
    <w:p w:rsidR="001952A6" w:rsidRDefault="00F52F5E" w:rsidP="001952A6">
      <w:pPr>
        <w:pStyle w:val="ListParagraph"/>
        <w:keepLines/>
        <w:numPr>
          <w:ilvl w:val="0"/>
          <w:numId w:val="8"/>
        </w:numPr>
        <w:bidi/>
        <w:spacing w:before="160" w:after="0" w:line="240" w:lineRule="auto"/>
        <w:rPr>
          <w:rFonts w:ascii="Traditional Arabic" w:hAnsi="Traditional Arabic" w:cs="Traditional Arabic"/>
          <w:b/>
          <w:bCs w:val="0"/>
          <w:color w:val="000000"/>
          <w:sz w:val="28"/>
          <w:szCs w:val="28"/>
          <w:lang w:bidi="ar-TN"/>
        </w:rPr>
      </w:pP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اسفير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والدورات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البرامجية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 w:rsidRPr="00F52F5E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(</w:t>
      </w:r>
      <w:r w:rsidRPr="00F52F5E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4</w:t>
      </w:r>
      <w:r w:rsidRPr="00F52F5E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أجزاء</w:t>
      </w:r>
      <w:r w:rsidR="001952A6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) </w:t>
      </w:r>
    </w:p>
    <w:p w:rsidR="00D927AD" w:rsidRDefault="00F52F5E" w:rsidP="001952A6">
      <w:pPr>
        <w:pStyle w:val="ListParagraph"/>
        <w:keepLines/>
        <w:numPr>
          <w:ilvl w:val="0"/>
          <w:numId w:val="8"/>
        </w:numPr>
        <w:bidi/>
        <w:spacing w:before="160" w:after="0" w:line="240" w:lineRule="auto"/>
        <w:rPr>
          <w:rFonts w:ascii="Traditional Arabic" w:hAnsi="Traditional Arabic" w:cs="Traditional Arabic"/>
          <w:b/>
          <w:bCs w:val="0"/>
          <w:color w:val="000000"/>
          <w:sz w:val="28"/>
          <w:szCs w:val="28"/>
          <w:lang w:bidi="ar-TN"/>
        </w:rPr>
      </w:pP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اسفير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والاستراتيجيات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البرمجيّة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 w:rsidRPr="00F52F5E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(</w:t>
      </w:r>
      <w:r w:rsidRPr="00F52F5E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3</w:t>
      </w:r>
      <w:r w:rsidRPr="00F52F5E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أجزاء</w:t>
      </w:r>
      <w:r w:rsidRPr="00F52F5E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)</w:t>
      </w:r>
      <w:r w:rsidRPr="00F52F5E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.</w:t>
      </w:r>
    </w:p>
    <w:p w:rsidR="00744D81" w:rsidRDefault="00744D81" w:rsidP="00744D81">
      <w:pPr>
        <w:pStyle w:val="ListParagraph"/>
        <w:keepLines/>
        <w:bidi/>
        <w:spacing w:before="160" w:after="0" w:line="240" w:lineRule="auto"/>
        <w:ind w:left="1515"/>
        <w:rPr>
          <w:rFonts w:ascii="Traditional Arabic" w:hAnsi="Traditional Arabic" w:cs="Traditional Arabic"/>
          <w:b/>
          <w:bCs w:val="0"/>
          <w:color w:val="000000"/>
          <w:sz w:val="28"/>
          <w:szCs w:val="28"/>
          <w:lang w:bidi="ar-TN"/>
        </w:rPr>
      </w:pPr>
    </w:p>
    <w:p w:rsidR="000F776F" w:rsidRDefault="000F776F" w:rsidP="000F776F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rPr>
          <w:rFonts w:ascii="Traditional Arabic" w:hAnsi="Traditional Arabic" w:cs="Traditional Arabic"/>
          <w:sz w:val="28"/>
          <w:szCs w:val="28"/>
        </w:rPr>
      </w:pPr>
      <w:r w:rsidRPr="0000048A">
        <w:rPr>
          <w:rFonts w:ascii="Traditional Arabic" w:hAnsi="Traditional Arabic" w:cs="Traditional Arabic" w:hint="cs"/>
          <w:sz w:val="28"/>
          <w:szCs w:val="28"/>
          <w:rtl/>
          <w:lang w:bidi="ar-SA"/>
        </w:rPr>
        <w:t xml:space="preserve">المحور </w:t>
      </w:r>
      <w:r w:rsidRPr="00694A18">
        <w:rPr>
          <w:rFonts w:ascii="Traditional Arabic" w:hAnsi="Traditional Arabic" w:cs="Traditional Arabic" w:hint="cs"/>
          <w:b/>
          <w:sz w:val="28"/>
          <w:szCs w:val="28"/>
          <w:rtl/>
        </w:rPr>
        <w:t>"</w:t>
      </w:r>
      <w:r>
        <w:rPr>
          <w:rFonts w:ascii="Traditional Arabic" w:hAnsi="Traditional Arabic" w:cs="Traditional Arabic" w:hint="cs"/>
          <w:sz w:val="28"/>
          <w:szCs w:val="28"/>
          <w:rtl/>
          <w:lang w:bidi="ar-TN"/>
        </w:rPr>
        <w:t>ت</w:t>
      </w:r>
      <w:r w:rsidRPr="00694A18">
        <w:rPr>
          <w:rFonts w:ascii="Traditional Arabic" w:hAnsi="Traditional Arabic" w:cs="Traditional Arabic" w:hint="cs"/>
          <w:b/>
          <w:sz w:val="28"/>
          <w:szCs w:val="28"/>
          <w:rtl/>
        </w:rPr>
        <w:t>"</w:t>
      </w:r>
      <w:r>
        <w:rPr>
          <w:rFonts w:ascii="Traditional Arabic" w:hAnsi="Traditional Arabic" w:cs="Traditional Arabic" w:hint="cs"/>
          <w:sz w:val="28"/>
          <w:szCs w:val="28"/>
          <w:rtl/>
          <w:lang w:bidi="ar-TN"/>
        </w:rPr>
        <w:t xml:space="preserve"> </w:t>
      </w:r>
      <w:r w:rsidRPr="00694A18">
        <w:rPr>
          <w:rFonts w:ascii="Traditional Arabic" w:hAnsi="Traditional Arabic" w:cs="Traditional Arabic"/>
          <w:b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  <w:lang w:bidi="ar-TN"/>
        </w:rPr>
        <w:t xml:space="preserve"> </w:t>
      </w:r>
      <w:r w:rsidRPr="0000048A">
        <w:rPr>
          <w:rFonts w:ascii="Traditional Arabic" w:hAnsi="Traditional Arabic" w:cs="Traditional Arabic" w:hint="cs"/>
          <w:sz w:val="28"/>
          <w:szCs w:val="28"/>
          <w:rtl/>
          <w:lang w:bidi="ar-SA"/>
        </w:rPr>
        <w:t>اسفير</w:t>
      </w:r>
      <w:r>
        <w:rPr>
          <w:rFonts w:ascii="Traditional Arabic" w:hAnsi="Traditional Arabic" w:cs="Traditional Arabic" w:hint="cs"/>
          <w:sz w:val="28"/>
          <w:szCs w:val="28"/>
          <w:rtl/>
          <w:lang w:bidi="ar-TN"/>
        </w:rPr>
        <w:t xml:space="preserve"> والمجتمع الموسّع</w:t>
      </w:r>
    </w:p>
    <w:p w:rsidR="00C83D95" w:rsidRDefault="00EB7393" w:rsidP="00C87FA7">
      <w:pPr>
        <w:pStyle w:val="ListParagraph"/>
        <w:keepLines/>
        <w:bidi/>
        <w:spacing w:before="160" w:after="0" w:line="240" w:lineRule="auto"/>
        <w:ind w:left="1155"/>
        <w:rPr>
          <w:rFonts w:ascii="Traditional Arabic" w:hAnsi="Traditional Arabic" w:cs="Traditional Arabic"/>
          <w:b/>
          <w:bCs w:val="0"/>
          <w:sz w:val="28"/>
          <w:szCs w:val="28"/>
          <w:rtl/>
          <w:lang w:bidi="ar-TN"/>
        </w:rPr>
      </w:pPr>
      <w:r w:rsidRPr="00E64AB6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يشم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ل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هذا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المحور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 w:rsidR="00C87FA7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5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أجزاء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والتي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تهتمّ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بفائدة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اسفير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خلال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التفاعل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بين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الجهات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المعنية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في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العمليّات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الانسانيّة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وعمليّات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التّنمية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. </w:t>
      </w:r>
      <w:r w:rsidR="00C83D95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حيث</w:t>
      </w:r>
      <w:r w:rsidR="00C83D95">
        <w:rPr>
          <w:rFonts w:ascii="Traditional Arabic" w:hAnsi="Traditional Arabic" w:cs="Traditional Arabic" w:hint="cs"/>
          <w:b/>
          <w:bCs w:val="0"/>
          <w:sz w:val="28"/>
          <w:szCs w:val="28"/>
          <w:rtl/>
        </w:rPr>
        <w:t xml:space="preserve"> </w:t>
      </w:r>
      <w:r w:rsidR="00C83D95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تنقسم الى ملفين فرعيين: </w:t>
      </w:r>
    </w:p>
    <w:p w:rsidR="00455DE7" w:rsidRPr="00455DE7" w:rsidRDefault="00EB7393" w:rsidP="00C87FA7">
      <w:pPr>
        <w:numPr>
          <w:ilvl w:val="0"/>
          <w:numId w:val="9"/>
        </w:numPr>
        <w:bidi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  <w:r>
        <w:rPr>
          <w:rFonts w:ascii="Traditional Arabic" w:hAnsi="Traditional Arabic" w:cs="Traditional Arabic" w:hint="cs"/>
          <w:b/>
          <w:sz w:val="28"/>
          <w:szCs w:val="28"/>
          <w:rtl/>
        </w:rPr>
        <w:t xml:space="preserve">اسفير والجهات المعنيّة </w:t>
      </w:r>
      <w:r w:rsidRPr="00EB7393">
        <w:rPr>
          <w:rFonts w:ascii="Traditional Arabic" w:hAnsi="Traditional Arabic" w:cs="Traditional Arabic"/>
          <w:b/>
          <w:color w:val="000000"/>
          <w:sz w:val="28"/>
          <w:szCs w:val="28"/>
          <w:rtl/>
        </w:rPr>
        <w:t>(</w:t>
      </w:r>
      <w:r w:rsidR="00C87FA7">
        <w:rPr>
          <w:rFonts w:ascii="Traditional Arabic" w:hAnsi="Traditional Arabic" w:cs="Traditional Arabic" w:hint="cs"/>
          <w:b/>
          <w:color w:val="000000"/>
          <w:sz w:val="28"/>
          <w:szCs w:val="28"/>
          <w:rtl/>
        </w:rPr>
        <w:t xml:space="preserve">3 </w:t>
      </w:r>
      <w:r w:rsidRPr="00EB7393">
        <w:rPr>
          <w:rFonts w:ascii="Traditional Arabic" w:hAnsi="Traditional Arabic" w:cs="Traditional Arabic" w:hint="cs"/>
          <w:b/>
          <w:color w:val="000000"/>
          <w:sz w:val="28"/>
          <w:szCs w:val="28"/>
          <w:rtl/>
        </w:rPr>
        <w:t>أجزاء</w:t>
      </w:r>
      <w:r w:rsidRPr="00EB7393">
        <w:rPr>
          <w:rFonts w:ascii="Traditional Arabic" w:hAnsi="Traditional Arabic" w:cs="Traditional Arabic"/>
          <w:b/>
          <w:color w:val="000000"/>
          <w:sz w:val="28"/>
          <w:szCs w:val="28"/>
          <w:rtl/>
        </w:rPr>
        <w:t>)</w:t>
      </w:r>
    </w:p>
    <w:p w:rsidR="00EB7393" w:rsidRPr="00EB7393" w:rsidRDefault="00EB7393" w:rsidP="00455DE7">
      <w:pPr>
        <w:numPr>
          <w:ilvl w:val="0"/>
          <w:numId w:val="9"/>
        </w:numPr>
        <w:bidi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</w:pPr>
      <w:r w:rsidRPr="00EB7393">
        <w:rPr>
          <w:rFonts w:ascii="Traditional Arabic" w:hAnsi="Traditional Arabic" w:cs="Traditional Arabic" w:hint="cs"/>
          <w:b/>
          <w:color w:val="000000"/>
          <w:sz w:val="28"/>
          <w:szCs w:val="28"/>
          <w:rtl/>
        </w:rPr>
        <w:t xml:space="preserve"> واسفير والجودة والمساءلة </w:t>
      </w:r>
      <w:r w:rsidRPr="00EB7393">
        <w:rPr>
          <w:rFonts w:ascii="Traditional Arabic" w:hAnsi="Traditional Arabic" w:cs="Traditional Arabic"/>
          <w:b/>
          <w:color w:val="000000"/>
          <w:sz w:val="28"/>
          <w:szCs w:val="28"/>
          <w:rtl/>
        </w:rPr>
        <w:t>(</w:t>
      </w:r>
      <w:r w:rsidRPr="00EB7393">
        <w:rPr>
          <w:rFonts w:ascii="Traditional Arabic" w:hAnsi="Traditional Arabic" w:cs="Traditional Arabic" w:hint="cs"/>
          <w:b/>
          <w:color w:val="000000"/>
          <w:sz w:val="28"/>
          <w:szCs w:val="28"/>
          <w:rtl/>
        </w:rPr>
        <w:t>جزئين</w:t>
      </w:r>
      <w:r w:rsidRPr="00EB7393">
        <w:rPr>
          <w:rFonts w:ascii="Traditional Arabic" w:hAnsi="Traditional Arabic" w:cs="Traditional Arabic"/>
          <w:b/>
          <w:color w:val="000000"/>
          <w:sz w:val="28"/>
          <w:szCs w:val="28"/>
          <w:rtl/>
        </w:rPr>
        <w:t>)</w:t>
      </w:r>
    </w:p>
    <w:p w:rsidR="00744D81" w:rsidRDefault="005B4F47" w:rsidP="005B4F47">
      <w:pPr>
        <w:pStyle w:val="ListParagraph"/>
        <w:keepLines/>
        <w:numPr>
          <w:ilvl w:val="0"/>
          <w:numId w:val="4"/>
        </w:numPr>
        <w:bidi/>
        <w:spacing w:before="160" w:after="0" w:line="240" w:lineRule="auto"/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  <w:lang w:bidi="ar-SA"/>
        </w:rPr>
      </w:pPr>
      <w:r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SA"/>
        </w:rPr>
        <w:t>الملاحق</w:t>
      </w:r>
    </w:p>
    <w:p w:rsidR="00C87FA7" w:rsidRPr="00C87FA7" w:rsidRDefault="00C87FA7" w:rsidP="00D1594A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ind w:left="804" w:hanging="283"/>
        <w:rPr>
          <w:rFonts w:ascii="Traditional Arabic" w:hAnsi="Traditional Arabic" w:cs="Traditional Arabic"/>
          <w:sz w:val="28"/>
          <w:szCs w:val="28"/>
        </w:rPr>
      </w:pP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المعيار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الأساسي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الإنساني</w:t>
      </w:r>
      <w:r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 بالفرنسية والإنجليزية</w:t>
      </w:r>
    </w:p>
    <w:p w:rsidR="00C87FA7" w:rsidRPr="00C87FA7" w:rsidRDefault="00C87FA7" w:rsidP="00C87FA7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ind w:left="804" w:hanging="283"/>
        <w:rPr>
          <w:rFonts w:ascii="Traditional Arabic" w:hAnsi="Traditional Arabic" w:cs="Traditional Arabic"/>
          <w:sz w:val="28"/>
          <w:szCs w:val="28"/>
        </w:rPr>
      </w:pP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المعيار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الأساسي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الإنساني</w:t>
      </w:r>
      <w:r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 والأسئلة المتكررة</w:t>
      </w:r>
    </w:p>
    <w:p w:rsidR="00D927AD" w:rsidRPr="00C87FA7" w:rsidRDefault="000A6C93" w:rsidP="00C87FA7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ind w:left="804" w:hanging="283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"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المعيار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الأساسي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الإنساني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والمعايير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الأساسيّة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لاسفير</w:t>
      </w:r>
      <w:r w:rsidRPr="000A6C93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>: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تحليل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ومقارنة</w:t>
      </w:r>
      <w:r w:rsidR="00A322E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": </w:t>
      </w:r>
      <w:r w:rsidR="00C33F0A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تُعتبر هذه </w:t>
      </w:r>
      <w:r w:rsidR="00F63608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المقارنة الوجيزة </w:t>
      </w:r>
      <w:r w:rsidR="00DB66CB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كتوجيه مُؤقت </w:t>
      </w:r>
      <w:r w:rsidR="00D1594A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لممارسي </w:t>
      </w:r>
      <w:r w:rsidR="00B90A48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اسفير </w:t>
      </w:r>
      <w:r w:rsidR="00553F57" w:rsidRPr="00553F57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العازمين على تبني</w:t>
      </w:r>
      <w:r w:rsidR="001F015D" w:rsidRPr="00553F57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 المعيار</w:t>
      </w:r>
      <w:r w:rsidR="001F015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 ال</w:t>
      </w:r>
      <w:r w:rsidR="00A14675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أ</w:t>
      </w:r>
      <w:r w:rsidR="001F015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ساسي الإنساني خلال عملهم</w:t>
      </w:r>
      <w:r w:rsidR="0089235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، كما </w:t>
      </w:r>
      <w:r w:rsidR="003334B6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ست</w:t>
      </w:r>
      <w:r w:rsidR="00A14675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ُ</w:t>
      </w:r>
      <w:r w:rsidR="003334B6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مك</w:t>
      </w:r>
      <w:r w:rsidR="00A14675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ّ</w:t>
      </w:r>
      <w:r w:rsidR="003334B6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ن هذه المقارنة </w:t>
      </w:r>
      <w:r w:rsidR="00A364FE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المدربين </w:t>
      </w:r>
      <w:r w:rsidR="00734BE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البدء</w:t>
      </w:r>
      <w:r w:rsidR="00A364FE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 بدمج </w:t>
      </w:r>
      <w:r w:rsidR="00734BE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المعيار ال</w:t>
      </w:r>
      <w:r w:rsidR="001961B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أ</w:t>
      </w:r>
      <w:r w:rsidR="00734BE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 xml:space="preserve">ساسي الإنساني </w:t>
      </w:r>
      <w:r w:rsidR="004504E0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خلال تقديمهم للشرائح.</w:t>
      </w:r>
    </w:p>
    <w:p w:rsidR="00C87FA7" w:rsidRPr="004504E0" w:rsidRDefault="00C87FA7" w:rsidP="00C87FA7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ind w:left="804" w:hanging="283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lastRenderedPageBreak/>
        <w:t>شرائح الباوربوينت مع الملاحظات التابعة لها المتعلقة ب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المعيار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الأساسي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r w:rsidRPr="000A6C93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  <w:lang w:bidi="ar-TN"/>
        </w:rPr>
        <w:t>الإنساني</w:t>
      </w:r>
    </w:p>
    <w:p w:rsidR="004504E0" w:rsidRDefault="009D63FF" w:rsidP="009D63FF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ind w:hanging="994"/>
        <w:rPr>
          <w:rFonts w:ascii="Traditional Arabic" w:hAnsi="Traditional Arabic" w:cs="Traditional Arabic"/>
          <w:b/>
          <w:bCs w:val="0"/>
          <w:sz w:val="28"/>
          <w:szCs w:val="28"/>
        </w:rPr>
      </w:pPr>
      <w:r w:rsidRPr="009D63FF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"عملية التقدير حسب اسفير"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 (سوف تحتاج هذا الكتيب خلال تقديمك للأجزاء "ب"1 و"ب"2 ).</w:t>
      </w:r>
    </w:p>
    <w:p w:rsidR="00C87FA7" w:rsidRDefault="00C87FA7" w:rsidP="00C87FA7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ind w:hanging="994"/>
        <w:rPr>
          <w:rFonts w:ascii="Traditional Arabic" w:hAnsi="Traditional Arabic" w:cs="Traditional Arabic"/>
          <w:b/>
          <w:bCs w:val="0"/>
          <w:sz w:val="28"/>
          <w:szCs w:val="28"/>
        </w:rPr>
      </w:pPr>
      <w:r w:rsidRPr="009D63FF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"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الرصد والتقييم</w:t>
      </w:r>
      <w:r w:rsidRPr="009D63FF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 حسب اسفير" </w:t>
      </w: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 (سوف تحتاج هذا الكتيب خلال تقديمك للأجزاء "ب"1 و"ب"2 ).</w:t>
      </w:r>
    </w:p>
    <w:p w:rsidR="00281D21" w:rsidRPr="00656108" w:rsidRDefault="00FC635E" w:rsidP="00C87FA7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ind w:hanging="994"/>
        <w:rPr>
          <w:rStyle w:val="Hyperlink"/>
          <w:rFonts w:ascii="Traditional Arabic" w:hAnsi="Traditional Arabic" w:cs="Traditional Arabic"/>
          <w:b/>
          <w:bCs w:val="0"/>
          <w:color w:val="auto"/>
          <w:sz w:val="28"/>
          <w:szCs w:val="28"/>
          <w:u w:val="none"/>
        </w:rPr>
      </w:pPr>
      <w:r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"دليل مدربي اسفير" </w:t>
      </w:r>
      <w:r w:rsidR="006148B9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 (مقتبس من </w:t>
      </w:r>
      <w:r w:rsidR="00D65C34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مجموعة اسفير التدريبية 2004</w:t>
      </w:r>
      <w:r w:rsidR="006148B9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>)</w:t>
      </w:r>
      <w:r w:rsidR="005C79AB">
        <w:rPr>
          <w:rFonts w:ascii="Traditional Arabic" w:hAnsi="Traditional Arabic" w:cs="Traditional Arabic" w:hint="cs"/>
          <w:b/>
          <w:bCs w:val="0"/>
          <w:sz w:val="28"/>
          <w:szCs w:val="28"/>
          <w:rtl/>
          <w:lang w:bidi="ar-TN"/>
        </w:rPr>
        <w:t xml:space="preserve"> </w:t>
      </w:r>
      <w:r w:rsidR="00C87FA7" w:rsidRPr="00656108">
        <w:rPr>
          <w:rStyle w:val="Hyperlink"/>
          <w:rFonts w:ascii="Traditional Arabic" w:hAnsi="Traditional Arabic" w:cs="Traditional Arabic"/>
          <w:b/>
          <w:bCs w:val="0"/>
          <w:color w:val="auto"/>
          <w:sz w:val="28"/>
          <w:szCs w:val="28"/>
          <w:u w:val="none"/>
        </w:rPr>
        <w:t xml:space="preserve"> </w:t>
      </w:r>
    </w:p>
    <w:p w:rsidR="00DC3A5B" w:rsidRPr="006E6459" w:rsidRDefault="00656108" w:rsidP="00C87FA7">
      <w:pPr>
        <w:pStyle w:val="ListParagraph"/>
        <w:keepLines/>
        <w:numPr>
          <w:ilvl w:val="0"/>
          <w:numId w:val="5"/>
        </w:numPr>
        <w:bidi/>
        <w:spacing w:before="160" w:after="0" w:line="240" w:lineRule="auto"/>
        <w:ind w:hanging="994"/>
        <w:rPr>
          <w:rStyle w:val="Hyperlink"/>
          <w:rFonts w:ascii="Traditional Arabic" w:hAnsi="Traditional Arabic" w:cs="Traditional Arabic"/>
          <w:b/>
          <w:bCs w:val="0"/>
          <w:color w:val="auto"/>
          <w:sz w:val="28"/>
          <w:szCs w:val="28"/>
          <w:u w:val="none"/>
        </w:rPr>
      </w:pPr>
      <w:r>
        <w:rPr>
          <w:rStyle w:val="Hyperlink"/>
          <w:rFonts w:ascii="Traditional Arabic" w:hAnsi="Traditional Arabic" w:cs="Traditional Arabic" w:hint="cs"/>
          <w:b/>
          <w:bCs w:val="0"/>
          <w:color w:val="auto"/>
          <w:sz w:val="28"/>
          <w:szCs w:val="28"/>
          <w:u w:val="none"/>
          <w:rtl/>
          <w:lang w:bidi="ar-TN"/>
        </w:rPr>
        <w:t>"الدروس المست</w:t>
      </w:r>
      <w:r w:rsidR="00666B04">
        <w:rPr>
          <w:rStyle w:val="Hyperlink"/>
          <w:rFonts w:ascii="Traditional Arabic" w:hAnsi="Traditional Arabic" w:cs="Traditional Arabic" w:hint="cs"/>
          <w:b/>
          <w:bCs w:val="0"/>
          <w:color w:val="auto"/>
          <w:sz w:val="28"/>
          <w:szCs w:val="28"/>
          <w:u w:val="none"/>
          <w:rtl/>
          <w:lang w:bidi="ar-TN"/>
        </w:rPr>
        <w:t>فادة</w:t>
      </w:r>
      <w:r>
        <w:rPr>
          <w:rStyle w:val="Hyperlink"/>
          <w:rFonts w:ascii="Traditional Arabic" w:hAnsi="Traditional Arabic" w:cs="Traditional Arabic" w:hint="cs"/>
          <w:b/>
          <w:bCs w:val="0"/>
          <w:color w:val="auto"/>
          <w:sz w:val="28"/>
          <w:szCs w:val="28"/>
          <w:u w:val="none"/>
          <w:rtl/>
          <w:lang w:bidi="ar-TN"/>
        </w:rPr>
        <w:t xml:space="preserve"> </w:t>
      </w:r>
      <w:r w:rsidR="00666B04">
        <w:rPr>
          <w:rStyle w:val="Hyperlink"/>
          <w:rFonts w:ascii="Traditional Arabic" w:hAnsi="Traditional Arabic" w:cs="Traditional Arabic" w:hint="cs"/>
          <w:b/>
          <w:bCs w:val="0"/>
          <w:color w:val="auto"/>
          <w:sz w:val="28"/>
          <w:szCs w:val="28"/>
          <w:u w:val="none"/>
          <w:rtl/>
          <w:lang w:bidi="ar-TN"/>
        </w:rPr>
        <w:t xml:space="preserve">من </w:t>
      </w:r>
      <w:r w:rsidR="001807F6">
        <w:rPr>
          <w:rStyle w:val="Hyperlink"/>
          <w:rFonts w:ascii="Traditional Arabic" w:hAnsi="Traditional Arabic" w:cs="Traditional Arabic" w:hint="cs"/>
          <w:b/>
          <w:bCs w:val="0"/>
          <w:color w:val="auto"/>
          <w:sz w:val="28"/>
          <w:szCs w:val="28"/>
          <w:u w:val="none"/>
          <w:rtl/>
          <w:lang w:bidi="ar-TN"/>
        </w:rPr>
        <w:t>دورات تدريب المدربين</w:t>
      </w:r>
      <w:r w:rsidR="0026124A">
        <w:rPr>
          <w:rStyle w:val="Hyperlink"/>
          <w:rFonts w:ascii="Traditional Arabic" w:hAnsi="Traditional Arabic" w:cs="Traditional Arabic" w:hint="cs"/>
          <w:b/>
          <w:bCs w:val="0"/>
          <w:color w:val="auto"/>
          <w:sz w:val="28"/>
          <w:szCs w:val="28"/>
          <w:u w:val="none"/>
          <w:rtl/>
          <w:lang w:bidi="ar-TN"/>
        </w:rPr>
        <w:t xml:space="preserve"> </w:t>
      </w:r>
      <w:r w:rsidR="0026124A">
        <w:rPr>
          <w:rStyle w:val="Hyperlink"/>
          <w:rFonts w:ascii="Traditional Arabic" w:hAnsi="Traditional Arabic" w:cs="Traditional Arabic"/>
          <w:b/>
          <w:bCs w:val="0"/>
          <w:color w:val="auto"/>
          <w:sz w:val="28"/>
          <w:szCs w:val="28"/>
          <w:u w:val="none"/>
          <w:rtl/>
          <w:lang w:bidi="ar-TN"/>
        </w:rPr>
        <w:t>–</w:t>
      </w:r>
      <w:r w:rsidR="0026124A">
        <w:rPr>
          <w:rStyle w:val="Hyperlink"/>
          <w:rFonts w:ascii="Traditional Arabic" w:hAnsi="Traditional Arabic" w:cs="Traditional Arabic" w:hint="cs"/>
          <w:b/>
          <w:bCs w:val="0"/>
          <w:color w:val="auto"/>
          <w:sz w:val="28"/>
          <w:szCs w:val="28"/>
          <w:u w:val="none"/>
          <w:rtl/>
          <w:lang w:bidi="ar-TN"/>
        </w:rPr>
        <w:t xml:space="preserve"> مرجع للمدربين</w:t>
      </w:r>
      <w:r w:rsidR="00C87FA7">
        <w:rPr>
          <w:rStyle w:val="Hyperlink"/>
          <w:rFonts w:ascii="Traditional Arabic" w:hAnsi="Traditional Arabic" w:cs="Traditional Arabic" w:hint="cs"/>
          <w:b/>
          <w:bCs w:val="0"/>
          <w:color w:val="auto"/>
          <w:sz w:val="28"/>
          <w:szCs w:val="28"/>
          <w:u w:val="none"/>
          <w:rtl/>
          <w:lang w:bidi="ar-TN"/>
        </w:rPr>
        <w:t>" بالإنجليزية</w:t>
      </w:r>
    </w:p>
    <w:p w:rsidR="006E6459" w:rsidRPr="0026124A" w:rsidRDefault="006E6459" w:rsidP="006E6459">
      <w:pPr>
        <w:pStyle w:val="ListParagraph"/>
        <w:keepLines/>
        <w:bidi/>
        <w:spacing w:before="160" w:after="0" w:line="240" w:lineRule="auto"/>
        <w:ind w:left="0"/>
        <w:rPr>
          <w:rFonts w:ascii="Traditional Arabic" w:hAnsi="Traditional Arabic" w:cs="Traditional Arabic"/>
          <w:b/>
          <w:bCs w:val="0"/>
          <w:sz w:val="28"/>
          <w:szCs w:val="28"/>
          <w:rtl/>
        </w:rPr>
      </w:pPr>
    </w:p>
    <w:p w:rsidR="00646C18" w:rsidRDefault="00AA27D2" w:rsidP="006E6459">
      <w:pPr>
        <w:bidi/>
        <w:spacing w:after="0" w:line="240" w:lineRule="auto"/>
        <w:contextualSpacing/>
        <w:rPr>
          <w:rFonts w:ascii="Tahoma" w:eastAsia="Times New Roman" w:hAnsi="Tahoma"/>
          <w:bCs/>
          <w:sz w:val="18"/>
          <w:szCs w:val="18"/>
          <w:rtl/>
          <w:lang w:eastAsia="es-ES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يُرجى من مستعملي مجموعة اسفير </w:t>
      </w:r>
      <w:r w:rsidR="009C418F">
        <w:rPr>
          <w:rFonts w:ascii="Traditional Arabic" w:hAnsi="Traditional Arabic" w:cs="Traditional Arabic" w:hint="cs"/>
          <w:sz w:val="28"/>
          <w:szCs w:val="28"/>
          <w:rtl/>
        </w:rPr>
        <w:t xml:space="preserve">تقديم ملاحظاتهم </w:t>
      </w:r>
      <w:r w:rsidR="00951BFA">
        <w:rPr>
          <w:rFonts w:ascii="Traditional Arabic" w:hAnsi="Traditional Arabic" w:cs="Traditional Arabic" w:hint="cs"/>
          <w:sz w:val="28"/>
          <w:szCs w:val="28"/>
          <w:rtl/>
        </w:rPr>
        <w:t>لمكتب</w:t>
      </w:r>
      <w:r w:rsidR="00781110">
        <w:rPr>
          <w:rFonts w:ascii="Traditional Arabic" w:hAnsi="Traditional Arabic" w:cs="Traditional Arabic" w:hint="cs"/>
          <w:sz w:val="28"/>
          <w:szCs w:val="28"/>
          <w:rtl/>
        </w:rPr>
        <w:t xml:space="preserve"> مشروع</w:t>
      </w:r>
      <w:r w:rsidR="00951BFA">
        <w:rPr>
          <w:rFonts w:ascii="Traditional Arabic" w:hAnsi="Traditional Arabic" w:cs="Traditional Arabic" w:hint="cs"/>
          <w:sz w:val="28"/>
          <w:szCs w:val="28"/>
          <w:rtl/>
        </w:rPr>
        <w:t xml:space="preserve"> اسفير </w:t>
      </w:r>
      <w:r w:rsidR="00113699">
        <w:rPr>
          <w:rFonts w:ascii="Traditional Arabic" w:hAnsi="Traditional Arabic" w:cs="Traditional Arabic" w:hint="cs"/>
          <w:sz w:val="28"/>
          <w:szCs w:val="28"/>
          <w:rtl/>
        </w:rPr>
        <w:t xml:space="preserve">من خلال </w:t>
      </w:r>
      <w:r w:rsidR="00781110">
        <w:rPr>
          <w:rFonts w:ascii="Traditional Arabic" w:hAnsi="Traditional Arabic" w:cs="Traditional Arabic" w:hint="cs"/>
          <w:sz w:val="28"/>
          <w:szCs w:val="28"/>
          <w:rtl/>
        </w:rPr>
        <w:t>ال</w:t>
      </w:r>
      <w:r w:rsidR="00113699">
        <w:rPr>
          <w:rFonts w:ascii="Traditional Arabic" w:hAnsi="Traditional Arabic" w:cs="Traditional Arabic" w:hint="cs"/>
          <w:sz w:val="28"/>
          <w:szCs w:val="28"/>
          <w:rtl/>
        </w:rPr>
        <w:t>استمارة الكترونية المتوفرة على الرابط التالي</w:t>
      </w:r>
      <w:r w:rsidR="00113699" w:rsidRPr="00113699">
        <w:rPr>
          <w:rFonts w:ascii="Tahoma" w:eastAsia="Times New Roman" w:hAnsi="Tahoma"/>
          <w:bCs/>
          <w:sz w:val="16"/>
          <w:szCs w:val="16"/>
          <w:lang w:eastAsia="es-ES"/>
        </w:rPr>
        <w:t>(</w:t>
      </w:r>
      <w:hyperlink r:id="rId6" w:history="1">
        <w:r w:rsidR="00113699" w:rsidRPr="006E6459">
          <w:rPr>
            <w:rStyle w:val="Hyperlink"/>
            <w:rFonts w:ascii="Tahoma" w:eastAsia="Times New Roman" w:hAnsi="Tahoma"/>
            <w:bCs/>
            <w:sz w:val="18"/>
            <w:szCs w:val="18"/>
            <w:lang w:eastAsia="es-ES"/>
          </w:rPr>
          <w:t>https://www.surveymonkey.com/r/TrainingPackage</w:t>
        </w:r>
      </w:hyperlink>
      <w:r w:rsidR="00113699" w:rsidRPr="006E6459">
        <w:rPr>
          <w:rFonts w:ascii="Tahoma" w:eastAsia="Times New Roman" w:hAnsi="Tahoma"/>
          <w:bCs/>
          <w:sz w:val="18"/>
          <w:szCs w:val="18"/>
          <w:lang w:eastAsia="es-ES"/>
        </w:rPr>
        <w:t>)</w:t>
      </w:r>
      <w:r w:rsidR="00113699" w:rsidRPr="00113699">
        <w:rPr>
          <w:rFonts w:ascii="Tahoma" w:eastAsia="Times New Roman" w:hAnsi="Tahoma"/>
          <w:bCs/>
          <w:sz w:val="16"/>
          <w:szCs w:val="16"/>
          <w:lang w:eastAsia="es-ES"/>
        </w:rPr>
        <w:t xml:space="preserve"> </w:t>
      </w:r>
      <w:r w:rsidR="00113699">
        <w:rPr>
          <w:rFonts w:ascii="Traditional Arabic" w:hAnsi="Traditional Arabic" w:cs="Traditional Arabic" w:hint="cs"/>
          <w:sz w:val="28"/>
          <w:szCs w:val="28"/>
          <w:rtl/>
        </w:rPr>
        <w:t xml:space="preserve"> أو </w:t>
      </w:r>
      <w:r w:rsidR="00B00687">
        <w:rPr>
          <w:rFonts w:ascii="Traditional Arabic" w:hAnsi="Traditional Arabic" w:cs="Traditional Arabic" w:hint="cs"/>
          <w:sz w:val="28"/>
          <w:szCs w:val="28"/>
          <w:rtl/>
        </w:rPr>
        <w:t xml:space="preserve">بعد عملية التدريب </w:t>
      </w:r>
      <w:r w:rsidR="00113699">
        <w:rPr>
          <w:rFonts w:ascii="Traditional Arabic" w:hAnsi="Traditional Arabic" w:cs="Traditional Arabic" w:hint="cs"/>
          <w:sz w:val="28"/>
          <w:szCs w:val="28"/>
          <w:rtl/>
        </w:rPr>
        <w:t xml:space="preserve">عن طريق البريد الالكتروني </w:t>
      </w:r>
      <w:r w:rsidR="00B00687" w:rsidRPr="00B00687">
        <w:rPr>
          <w:rFonts w:ascii="Tahoma" w:eastAsia="Times New Roman" w:hAnsi="Tahoma"/>
          <w:bCs/>
          <w:sz w:val="18"/>
          <w:szCs w:val="18"/>
          <w:lang w:eastAsia="es-ES"/>
        </w:rPr>
        <w:t xml:space="preserve"> (</w:t>
      </w:r>
      <w:hyperlink r:id="rId7" w:history="1">
        <w:r w:rsidR="00B00687" w:rsidRPr="00B00687">
          <w:rPr>
            <w:rStyle w:val="Hyperlink"/>
            <w:rFonts w:ascii="Tahoma" w:eastAsia="Times New Roman" w:hAnsi="Tahoma"/>
            <w:bCs/>
            <w:sz w:val="18"/>
            <w:szCs w:val="18"/>
            <w:lang w:eastAsia="es-ES"/>
          </w:rPr>
          <w:t>learning@sphereproject.org</w:t>
        </w:r>
      </w:hyperlink>
      <w:r w:rsidR="00B00687" w:rsidRPr="00B00687">
        <w:rPr>
          <w:rFonts w:ascii="Tahoma" w:eastAsia="Times New Roman" w:hAnsi="Tahoma"/>
          <w:bCs/>
          <w:sz w:val="18"/>
          <w:szCs w:val="18"/>
          <w:lang w:eastAsia="es-ES"/>
        </w:rPr>
        <w:t>)</w:t>
      </w:r>
      <w:r w:rsidR="00B00687">
        <w:rPr>
          <w:rFonts w:ascii="Tahoma" w:eastAsia="Times New Roman" w:hAnsi="Tahoma" w:hint="cs"/>
          <w:bCs/>
          <w:sz w:val="18"/>
          <w:szCs w:val="18"/>
          <w:rtl/>
          <w:lang w:eastAsia="es-ES"/>
        </w:rPr>
        <w:t>.</w:t>
      </w:r>
    </w:p>
    <w:p w:rsidR="00781110" w:rsidRDefault="00781110" w:rsidP="006E6459">
      <w:pPr>
        <w:bidi/>
        <w:spacing w:after="0" w:line="240" w:lineRule="auto"/>
        <w:contextualSpacing/>
        <w:rPr>
          <w:rFonts w:ascii="Tahoma" w:eastAsia="Times New Roman" w:hAnsi="Tahoma"/>
          <w:bCs/>
          <w:sz w:val="18"/>
          <w:szCs w:val="18"/>
          <w:rtl/>
          <w:lang w:eastAsia="es-ES"/>
        </w:rPr>
      </w:pPr>
    </w:p>
    <w:p w:rsidR="00781110" w:rsidRDefault="00781110" w:rsidP="006E6459">
      <w:pPr>
        <w:bidi/>
        <w:spacing w:line="240" w:lineRule="auto"/>
        <w:contextualSpacing/>
        <w:rPr>
          <w:rFonts w:ascii="Tahoma" w:eastAsia="Times New Roman" w:hAnsi="Tahoma"/>
          <w:bCs/>
          <w:sz w:val="20"/>
          <w:szCs w:val="20"/>
          <w:rtl/>
          <w:lang w:eastAsia="es-ES"/>
        </w:rPr>
      </w:pPr>
      <w:r w:rsidRPr="00781110">
        <w:rPr>
          <w:rFonts w:ascii="Traditional Arabic" w:eastAsia="Times New Roman" w:hAnsi="Traditional Arabic" w:cs="Traditional Arabic"/>
          <w:b/>
          <w:sz w:val="28"/>
          <w:szCs w:val="28"/>
          <w:rtl/>
          <w:lang w:eastAsia="es-ES"/>
        </w:rPr>
        <w:t xml:space="preserve">إذا كنت بحاجة إلى تعديل أي رسومات من هذه </w:t>
      </w:r>
      <w:r>
        <w:rPr>
          <w:rFonts w:ascii="Traditional Arabic" w:eastAsia="Times New Roman" w:hAnsi="Traditional Arabic" w:cs="Traditional Arabic" w:hint="cs"/>
          <w:b/>
          <w:sz w:val="28"/>
          <w:szCs w:val="28"/>
          <w:rtl/>
          <w:lang w:eastAsia="es-ES"/>
        </w:rPr>
        <w:t>المجموعة</w:t>
      </w:r>
      <w:r w:rsidRPr="00781110">
        <w:rPr>
          <w:rFonts w:ascii="Traditional Arabic" w:eastAsia="Times New Roman" w:hAnsi="Traditional Arabic" w:cs="Traditional Arabic"/>
          <w:b/>
          <w:sz w:val="28"/>
          <w:szCs w:val="28"/>
          <w:rtl/>
          <w:lang w:eastAsia="es-ES"/>
        </w:rPr>
        <w:t>، فهي متوفرة عند الطلب. يرجى الاتصال بمكتب مشروع اسفير</w:t>
      </w:r>
      <w:r>
        <w:rPr>
          <w:rFonts w:ascii="Tahoma" w:eastAsia="Times New Roman" w:hAnsi="Tahoma"/>
          <w:bCs/>
          <w:sz w:val="20"/>
          <w:szCs w:val="20"/>
          <w:lang w:eastAsia="es-ES"/>
        </w:rPr>
        <w:t>(</w:t>
      </w:r>
      <w:hyperlink r:id="rId8" w:history="1">
        <w:r w:rsidRPr="002A1EB5">
          <w:rPr>
            <w:rStyle w:val="Hyperlink"/>
            <w:rFonts w:ascii="Tahoma" w:eastAsia="Times New Roman" w:hAnsi="Tahoma"/>
            <w:bCs/>
            <w:sz w:val="20"/>
            <w:szCs w:val="20"/>
            <w:lang w:eastAsia="es-ES"/>
          </w:rPr>
          <w:t>learning@sphereproject.org</w:t>
        </w:r>
      </w:hyperlink>
      <w:r>
        <w:rPr>
          <w:rFonts w:ascii="Tahoma" w:eastAsia="Times New Roman" w:hAnsi="Tahoma"/>
          <w:bCs/>
          <w:sz w:val="20"/>
          <w:szCs w:val="20"/>
          <w:lang w:eastAsia="es-ES"/>
        </w:rPr>
        <w:t>)</w:t>
      </w:r>
      <w:r>
        <w:rPr>
          <w:rFonts w:ascii="Tahoma" w:eastAsia="Times New Roman" w:hAnsi="Tahoma" w:hint="cs"/>
          <w:bCs/>
          <w:sz w:val="20"/>
          <w:szCs w:val="20"/>
          <w:rtl/>
          <w:lang w:eastAsia="es-ES"/>
        </w:rPr>
        <w:t>.</w:t>
      </w:r>
    </w:p>
    <w:p w:rsidR="00781110" w:rsidRDefault="00781110" w:rsidP="006E6459">
      <w:pPr>
        <w:bidi/>
        <w:spacing w:line="240" w:lineRule="auto"/>
        <w:contextualSpacing/>
        <w:rPr>
          <w:rFonts w:ascii="Tahoma" w:eastAsia="Times New Roman" w:hAnsi="Tahoma"/>
          <w:bCs/>
          <w:sz w:val="20"/>
          <w:szCs w:val="20"/>
          <w:rtl/>
          <w:lang w:eastAsia="es-ES"/>
        </w:rPr>
      </w:pPr>
    </w:p>
    <w:p w:rsidR="00956A8B" w:rsidRPr="00757570" w:rsidRDefault="00781110" w:rsidP="00757570">
      <w:pPr>
        <w:bidi/>
        <w:spacing w:after="120" w:line="240" w:lineRule="auto"/>
        <w:contextualSpacing/>
        <w:rPr>
          <w:rFonts w:ascii="Tahoma" w:hAnsi="Tahoma"/>
          <w:sz w:val="18"/>
          <w:szCs w:val="18"/>
          <w:lang w:val="fr-CH" w:bidi="ar-TN"/>
        </w:rPr>
      </w:pPr>
      <w:r w:rsidRPr="00956A8B">
        <w:rPr>
          <w:rFonts w:ascii="Traditional Arabic" w:eastAsia="Times New Roman" w:hAnsi="Traditional Arabic" w:cs="Traditional Arabic" w:hint="cs"/>
          <w:b/>
          <w:sz w:val="28"/>
          <w:szCs w:val="28"/>
          <w:rtl/>
          <w:lang w:eastAsia="es-ES"/>
        </w:rPr>
        <w:t xml:space="preserve">تتوفر النسخة </w:t>
      </w:r>
      <w:r w:rsidR="008C176D" w:rsidRPr="00956A8B">
        <w:rPr>
          <w:rFonts w:ascii="Traditional Arabic" w:eastAsia="Times New Roman" w:hAnsi="Traditional Arabic" w:cs="Traditional Arabic" w:hint="cs"/>
          <w:b/>
          <w:sz w:val="28"/>
          <w:szCs w:val="28"/>
          <w:rtl/>
          <w:lang w:eastAsia="es-ES"/>
        </w:rPr>
        <w:t xml:space="preserve">الأخيرة </w:t>
      </w:r>
      <w:r w:rsidRPr="00956A8B">
        <w:rPr>
          <w:rFonts w:ascii="Traditional Arabic" w:eastAsia="Times New Roman" w:hAnsi="Traditional Arabic" w:cs="Traditional Arabic" w:hint="cs"/>
          <w:b/>
          <w:sz w:val="28"/>
          <w:szCs w:val="28"/>
          <w:rtl/>
          <w:lang w:eastAsia="es-ES"/>
        </w:rPr>
        <w:t xml:space="preserve"> </w:t>
      </w:r>
      <w:r w:rsidR="00715AE2">
        <w:rPr>
          <w:rFonts w:ascii="Traditional Arabic" w:eastAsia="Times New Roman" w:hAnsi="Traditional Arabic" w:cs="Traditional Arabic" w:hint="cs"/>
          <w:b/>
          <w:sz w:val="28"/>
          <w:szCs w:val="28"/>
          <w:rtl/>
          <w:lang w:eastAsia="es-ES"/>
        </w:rPr>
        <w:t xml:space="preserve">لهذه المجموعة من </w:t>
      </w:r>
      <w:r w:rsidR="008C176D" w:rsidRPr="00956A8B">
        <w:rPr>
          <w:rFonts w:ascii="Traditional Arabic" w:eastAsia="Times New Roman" w:hAnsi="Traditional Arabic" w:cs="Traditional Arabic" w:hint="cs"/>
          <w:b/>
          <w:sz w:val="28"/>
          <w:szCs w:val="28"/>
          <w:rtl/>
          <w:lang w:eastAsia="es-ES"/>
        </w:rPr>
        <w:t>مواد اسفير التدريبية على الرابط التالي</w:t>
      </w:r>
      <w:r w:rsidR="00956A8B">
        <w:rPr>
          <w:rFonts w:ascii="Tahoma" w:eastAsia="Times New Roman" w:hAnsi="Tahoma" w:hint="cs"/>
          <w:bCs/>
          <w:sz w:val="20"/>
          <w:szCs w:val="20"/>
          <w:rtl/>
          <w:lang w:eastAsia="es-ES"/>
        </w:rPr>
        <w:t xml:space="preserve"> </w:t>
      </w:r>
      <w:hyperlink r:id="rId9" w:history="1">
        <w:r w:rsidR="00757570">
          <w:rPr>
            <w:rStyle w:val="Hyperlink"/>
            <w:rFonts w:ascii="Tahoma" w:hAnsi="Tahoma"/>
            <w:sz w:val="18"/>
            <w:szCs w:val="18"/>
          </w:rPr>
          <w:t>www.SphereProject.org/ar</w:t>
        </w:r>
      </w:hyperlink>
    </w:p>
    <w:p w:rsidR="00781110" w:rsidRPr="00781110" w:rsidRDefault="00781110" w:rsidP="006E6459">
      <w:pPr>
        <w:bidi/>
        <w:spacing w:line="240" w:lineRule="auto"/>
        <w:contextualSpacing/>
        <w:rPr>
          <w:rFonts w:ascii="Traditional Arabic" w:eastAsia="Times New Roman" w:hAnsi="Traditional Arabic" w:cs="Traditional Arabic"/>
          <w:b/>
          <w:sz w:val="28"/>
          <w:szCs w:val="28"/>
          <w:rtl/>
          <w:lang w:eastAsia="es-ES"/>
        </w:rPr>
      </w:pPr>
    </w:p>
    <w:p w:rsidR="00956A8B" w:rsidRPr="00B5379F" w:rsidRDefault="00956A8B">
      <w:pPr>
        <w:spacing w:after="120" w:line="312" w:lineRule="auto"/>
        <w:contextualSpacing/>
        <w:rPr>
          <w:rFonts w:ascii="Tahoma" w:hAnsi="Tahoma"/>
          <w:sz w:val="20"/>
          <w:szCs w:val="20"/>
        </w:rPr>
      </w:pPr>
    </w:p>
    <w:sectPr w:rsidR="00956A8B" w:rsidRPr="00B53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82565"/>
    <w:multiLevelType w:val="hybridMultilevel"/>
    <w:tmpl w:val="124EA5DA"/>
    <w:lvl w:ilvl="0" w:tplc="040C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078E0788"/>
    <w:multiLevelType w:val="hybridMultilevel"/>
    <w:tmpl w:val="15664DBA"/>
    <w:lvl w:ilvl="0" w:tplc="82740C8A">
      <w:start w:val="1"/>
      <w:numFmt w:val="bullet"/>
      <w:lvlText w:val=""/>
      <w:lvlJc w:val="left"/>
      <w:pPr>
        <w:ind w:left="78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A7B0792"/>
    <w:multiLevelType w:val="hybridMultilevel"/>
    <w:tmpl w:val="C7FCA3C2"/>
    <w:lvl w:ilvl="0" w:tplc="A84E25D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386"/>
        <w:sz w:val="28"/>
        <w:szCs w:val="48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7811"/>
    <w:multiLevelType w:val="hybridMultilevel"/>
    <w:tmpl w:val="0254A80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F56550"/>
    <w:multiLevelType w:val="hybridMultilevel"/>
    <w:tmpl w:val="F190D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D3A84"/>
    <w:multiLevelType w:val="hybridMultilevel"/>
    <w:tmpl w:val="BBA64060"/>
    <w:lvl w:ilvl="0" w:tplc="D9B81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E4B02"/>
    <w:multiLevelType w:val="hybridMultilevel"/>
    <w:tmpl w:val="A3CA2520"/>
    <w:lvl w:ilvl="0" w:tplc="040C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7" w15:restartNumberingAfterBreak="0">
    <w:nsid w:val="6D74511F"/>
    <w:multiLevelType w:val="hybridMultilevel"/>
    <w:tmpl w:val="D24EA7C4"/>
    <w:lvl w:ilvl="0" w:tplc="040C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735E1FA8"/>
    <w:multiLevelType w:val="hybridMultilevel"/>
    <w:tmpl w:val="783C3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77819"/>
    <w:multiLevelType w:val="hybridMultilevel"/>
    <w:tmpl w:val="60866348"/>
    <w:lvl w:ilvl="0" w:tplc="040C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97"/>
    <w:rsid w:val="0000048A"/>
    <w:rsid w:val="00045E98"/>
    <w:rsid w:val="000A0ED4"/>
    <w:rsid w:val="000A6C93"/>
    <w:rsid w:val="000B2944"/>
    <w:rsid w:val="000F776F"/>
    <w:rsid w:val="00113699"/>
    <w:rsid w:val="001807F6"/>
    <w:rsid w:val="0019233C"/>
    <w:rsid w:val="001952A6"/>
    <w:rsid w:val="001961BD"/>
    <w:rsid w:val="001F015D"/>
    <w:rsid w:val="002054A3"/>
    <w:rsid w:val="00216BCD"/>
    <w:rsid w:val="0026124A"/>
    <w:rsid w:val="00262274"/>
    <w:rsid w:val="00281D21"/>
    <w:rsid w:val="002A1EB5"/>
    <w:rsid w:val="002E1FCD"/>
    <w:rsid w:val="00317E48"/>
    <w:rsid w:val="003334B6"/>
    <w:rsid w:val="003334EC"/>
    <w:rsid w:val="00336802"/>
    <w:rsid w:val="00377415"/>
    <w:rsid w:val="003805A9"/>
    <w:rsid w:val="003D08E0"/>
    <w:rsid w:val="003F5D5E"/>
    <w:rsid w:val="00413762"/>
    <w:rsid w:val="00445717"/>
    <w:rsid w:val="004504E0"/>
    <w:rsid w:val="00455DE7"/>
    <w:rsid w:val="004A021F"/>
    <w:rsid w:val="004A758F"/>
    <w:rsid w:val="004B6CDF"/>
    <w:rsid w:val="004D0465"/>
    <w:rsid w:val="005201E7"/>
    <w:rsid w:val="00553F57"/>
    <w:rsid w:val="00597158"/>
    <w:rsid w:val="005A0358"/>
    <w:rsid w:val="005A756C"/>
    <w:rsid w:val="005B4F47"/>
    <w:rsid w:val="005C79AB"/>
    <w:rsid w:val="005F1213"/>
    <w:rsid w:val="00605A10"/>
    <w:rsid w:val="00614312"/>
    <w:rsid w:val="006148B9"/>
    <w:rsid w:val="00630A09"/>
    <w:rsid w:val="00645E03"/>
    <w:rsid w:val="00646C18"/>
    <w:rsid w:val="00656108"/>
    <w:rsid w:val="00666B04"/>
    <w:rsid w:val="00667CDA"/>
    <w:rsid w:val="00674E58"/>
    <w:rsid w:val="00694A18"/>
    <w:rsid w:val="006E6459"/>
    <w:rsid w:val="00706DF9"/>
    <w:rsid w:val="00715AE2"/>
    <w:rsid w:val="007349E3"/>
    <w:rsid w:val="00734BED"/>
    <w:rsid w:val="00744D81"/>
    <w:rsid w:val="00757570"/>
    <w:rsid w:val="00780834"/>
    <w:rsid w:val="00781110"/>
    <w:rsid w:val="00795A8F"/>
    <w:rsid w:val="00796B0E"/>
    <w:rsid w:val="007F00D7"/>
    <w:rsid w:val="0089235D"/>
    <w:rsid w:val="008C176D"/>
    <w:rsid w:val="008C5B4F"/>
    <w:rsid w:val="008C6D71"/>
    <w:rsid w:val="008D7712"/>
    <w:rsid w:val="00913685"/>
    <w:rsid w:val="00950B15"/>
    <w:rsid w:val="00951BFA"/>
    <w:rsid w:val="00956A8B"/>
    <w:rsid w:val="009C418F"/>
    <w:rsid w:val="009D63FF"/>
    <w:rsid w:val="00A05FBB"/>
    <w:rsid w:val="00A14675"/>
    <w:rsid w:val="00A15E60"/>
    <w:rsid w:val="00A322ED"/>
    <w:rsid w:val="00A364FE"/>
    <w:rsid w:val="00AA27D2"/>
    <w:rsid w:val="00AE0A09"/>
    <w:rsid w:val="00B00687"/>
    <w:rsid w:val="00B32F56"/>
    <w:rsid w:val="00B5379F"/>
    <w:rsid w:val="00B90A48"/>
    <w:rsid w:val="00B95486"/>
    <w:rsid w:val="00BC27A2"/>
    <w:rsid w:val="00BD5D5D"/>
    <w:rsid w:val="00C0730C"/>
    <w:rsid w:val="00C33F0A"/>
    <w:rsid w:val="00C51097"/>
    <w:rsid w:val="00C56FCF"/>
    <w:rsid w:val="00C73930"/>
    <w:rsid w:val="00C83D95"/>
    <w:rsid w:val="00C87FA7"/>
    <w:rsid w:val="00CC63F1"/>
    <w:rsid w:val="00CE17D6"/>
    <w:rsid w:val="00CF192F"/>
    <w:rsid w:val="00D1594A"/>
    <w:rsid w:val="00D65C34"/>
    <w:rsid w:val="00D927AD"/>
    <w:rsid w:val="00DB66CB"/>
    <w:rsid w:val="00DC3A5B"/>
    <w:rsid w:val="00E65E4E"/>
    <w:rsid w:val="00E876A0"/>
    <w:rsid w:val="00EB7393"/>
    <w:rsid w:val="00EC7264"/>
    <w:rsid w:val="00F354E6"/>
    <w:rsid w:val="00F52F5E"/>
    <w:rsid w:val="00F63608"/>
    <w:rsid w:val="00F84E11"/>
    <w:rsid w:val="00F90CC1"/>
    <w:rsid w:val="00FB521F"/>
    <w:rsid w:val="00FC635E"/>
    <w:rsid w:val="00FE6809"/>
    <w:rsid w:val="00FF5508"/>
    <w:rsid w:val="00FF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C239359-1455-4BCB-8F33-7C6808AF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aliases w:val="References"/>
    <w:basedOn w:val="Normal"/>
    <w:link w:val="ColorfulList-Accent1Char"/>
    <w:uiPriority w:val="34"/>
    <w:qFormat/>
    <w:rsid w:val="00C51097"/>
    <w:pPr>
      <w:ind w:left="720"/>
      <w:contextualSpacing/>
    </w:pPr>
  </w:style>
  <w:style w:type="character" w:customStyle="1" w:styleId="ColorfulList-Accent1Char">
    <w:name w:val="Colorful List - Accent 1 Char"/>
    <w:aliases w:val="References Char,List Paragraph Char"/>
    <w:basedOn w:val="DefaultParagraphFont"/>
    <w:link w:val="ColorfulList-Accent11"/>
    <w:uiPriority w:val="34"/>
    <w:locked/>
    <w:rsid w:val="00C51097"/>
  </w:style>
  <w:style w:type="character" w:styleId="Hyperlink">
    <w:name w:val="Hyperlink"/>
    <w:uiPriority w:val="99"/>
    <w:unhideWhenUsed/>
    <w:rsid w:val="00C5109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8E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D08E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054A3"/>
    <w:pPr>
      <w:spacing w:after="200" w:line="276" w:lineRule="auto"/>
      <w:ind w:left="720"/>
      <w:contextualSpacing/>
    </w:pPr>
    <w:rPr>
      <w:bCs/>
      <w:lang w:val="en-US" w:bidi="en-US"/>
    </w:rPr>
  </w:style>
  <w:style w:type="character" w:styleId="FollowedHyperlink">
    <w:name w:val="FollowedHyperlink"/>
    <w:uiPriority w:val="99"/>
    <w:semiHidden/>
    <w:unhideWhenUsed/>
    <w:rsid w:val="004D046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arning@sphereproject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learning@sphereproject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urveymonkey.com/r/TrainingPackag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hereproject.org/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F7D19-E420-4946-9A79-58358585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2138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Links>
    <vt:vector size="36" baseType="variant">
      <vt:variant>
        <vt:i4>4456455</vt:i4>
      </vt:variant>
      <vt:variant>
        <vt:i4>15</vt:i4>
      </vt:variant>
      <vt:variant>
        <vt:i4>0</vt:i4>
      </vt:variant>
      <vt:variant>
        <vt:i4>5</vt:i4>
      </vt:variant>
      <vt:variant>
        <vt:lpwstr>http://www.sphereproject.org/</vt:lpwstr>
      </vt:variant>
      <vt:variant>
        <vt:lpwstr/>
      </vt:variant>
      <vt:variant>
        <vt:i4>7864411</vt:i4>
      </vt:variant>
      <vt:variant>
        <vt:i4>12</vt:i4>
      </vt:variant>
      <vt:variant>
        <vt:i4>0</vt:i4>
      </vt:variant>
      <vt:variant>
        <vt:i4>5</vt:i4>
      </vt:variant>
      <vt:variant>
        <vt:lpwstr>mailto:learning@sphereproject.org</vt:lpwstr>
      </vt:variant>
      <vt:variant>
        <vt:lpwstr/>
      </vt:variant>
      <vt:variant>
        <vt:i4>7864411</vt:i4>
      </vt:variant>
      <vt:variant>
        <vt:i4>9</vt:i4>
      </vt:variant>
      <vt:variant>
        <vt:i4>0</vt:i4>
      </vt:variant>
      <vt:variant>
        <vt:i4>5</vt:i4>
      </vt:variant>
      <vt:variant>
        <vt:lpwstr>mailto:learning@sphereproject.org</vt:lpwstr>
      </vt:variant>
      <vt:variant>
        <vt:lpwstr/>
      </vt:variant>
      <vt:variant>
        <vt:i4>3211387</vt:i4>
      </vt:variant>
      <vt:variant>
        <vt:i4>6</vt:i4>
      </vt:variant>
      <vt:variant>
        <vt:i4>0</vt:i4>
      </vt:variant>
      <vt:variant>
        <vt:i4>5</vt:i4>
      </vt:variant>
      <vt:variant>
        <vt:lpwstr>https://www.surveymonkey.com/r/TrainingPackage</vt:lpwstr>
      </vt:variant>
      <vt:variant>
        <vt:lpwstr/>
      </vt:variant>
      <vt:variant>
        <vt:i4>2097205</vt:i4>
      </vt:variant>
      <vt:variant>
        <vt:i4>3</vt:i4>
      </vt:variant>
      <vt:variant>
        <vt:i4>0</vt:i4>
      </vt:variant>
      <vt:variant>
        <vt:i4>5</vt:i4>
      </vt:variant>
      <vt:variant>
        <vt:lpwstr>http://www.sphereproject.org/resources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http://www.sphereproject.org/resources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CeciliaFurtade</dc:creator>
  <cp:keywords/>
  <dc:description/>
  <cp:lastModifiedBy>CeciliaFurtade</cp:lastModifiedBy>
  <cp:revision>2</cp:revision>
  <cp:lastPrinted>2015-06-02T06:28:00Z</cp:lastPrinted>
  <dcterms:created xsi:type="dcterms:W3CDTF">2015-06-02T07:25:00Z</dcterms:created>
  <dcterms:modified xsi:type="dcterms:W3CDTF">2015-06-02T07:25:00Z</dcterms:modified>
</cp:coreProperties>
</file>